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5E2" w:rsidRDefault="005035E2" w:rsidP="005035E2">
      <w:pPr>
        <w:pStyle w:val="Nagwek2"/>
        <w:spacing w:line="240" w:lineRule="auto"/>
        <w:jc w:val="both"/>
        <w:rPr>
          <w:b/>
        </w:rPr>
      </w:pPr>
      <w:r>
        <w:t>KONSPEKT LEKCJI FIYKI W KL. VII Z WYKORZYSTANIEM TIK W NAUCZANIU(www.scholaris.pl)</w:t>
      </w:r>
    </w:p>
    <w:p w:rsidR="005035E2" w:rsidRDefault="005035E2" w:rsidP="005035E2">
      <w:pPr>
        <w:spacing w:line="240" w:lineRule="auto"/>
      </w:pPr>
      <w:r>
        <w:rPr>
          <w:b/>
        </w:rPr>
        <w:t xml:space="preserve">Temat: </w:t>
      </w:r>
      <w:r>
        <w:rPr>
          <w:rFonts w:ascii="Calibri" w:eastAsia="Calibri" w:hAnsi="Calibri" w:cs="Calibri"/>
          <w:color w:val="000000"/>
          <w:sz w:val="19"/>
          <w:szCs w:val="19"/>
        </w:rPr>
        <w:t>Prawo Archimedesa</w:t>
      </w:r>
      <w:r>
        <w:t xml:space="preserve">. </w:t>
      </w:r>
    </w:p>
    <w:p w:rsidR="005035E2" w:rsidRDefault="005035E2" w:rsidP="005035E2">
      <w:pPr>
        <w:pStyle w:val="Nagwek2"/>
        <w:spacing w:line="240" w:lineRule="auto"/>
        <w:jc w:val="both"/>
        <w:rPr>
          <w:b/>
        </w:rPr>
      </w:pPr>
      <w:r>
        <w:t xml:space="preserve">Treści NAUCZANIA: </w:t>
      </w:r>
    </w:p>
    <w:p w:rsidR="005035E2" w:rsidRPr="008B7B5F" w:rsidRDefault="005035E2" w:rsidP="005035E2">
      <w:pPr>
        <w:numPr>
          <w:ilvl w:val="0"/>
          <w:numId w:val="2"/>
        </w:numPr>
        <w:suppressAutoHyphens/>
        <w:spacing w:line="240" w:lineRule="auto"/>
        <w:rPr>
          <w:b/>
        </w:rPr>
      </w:pPr>
      <w:r>
        <w:rPr>
          <w:b/>
        </w:rPr>
        <w:t>Fizyka, V.7, V.9c)</w:t>
      </w:r>
      <w:r>
        <w:t xml:space="preserve">: </w:t>
      </w:r>
    </w:p>
    <w:p w:rsidR="005035E2" w:rsidRDefault="005035E2" w:rsidP="005035E2">
      <w:pPr>
        <w:pStyle w:val="Akapitzlist"/>
        <w:numPr>
          <w:ilvl w:val="0"/>
          <w:numId w:val="6"/>
        </w:numPr>
      </w:pPr>
      <w:r w:rsidRPr="008B7B5F">
        <w:t>Siła wyporu</w:t>
      </w:r>
    </w:p>
    <w:p w:rsidR="005035E2" w:rsidRDefault="005035E2" w:rsidP="005035E2">
      <w:pPr>
        <w:pStyle w:val="Akapitzlist"/>
        <w:numPr>
          <w:ilvl w:val="0"/>
          <w:numId w:val="6"/>
        </w:numPr>
      </w:pPr>
      <w:r>
        <w:t>Pomiary siły wyporu</w:t>
      </w:r>
    </w:p>
    <w:p w:rsidR="005035E2" w:rsidRDefault="005035E2" w:rsidP="005035E2">
      <w:pPr>
        <w:pStyle w:val="Akapitzlist"/>
        <w:numPr>
          <w:ilvl w:val="0"/>
          <w:numId w:val="6"/>
        </w:numPr>
      </w:pPr>
      <w:r>
        <w:t>Prawo Archimedesa</w:t>
      </w:r>
    </w:p>
    <w:p w:rsidR="005035E2" w:rsidRDefault="005035E2" w:rsidP="005035E2">
      <w:pPr>
        <w:pStyle w:val="Akapitzlist"/>
        <w:numPr>
          <w:ilvl w:val="0"/>
          <w:numId w:val="6"/>
        </w:numPr>
      </w:pPr>
      <w:r>
        <w:t>Warunek pływania ciał</w:t>
      </w:r>
    </w:p>
    <w:p w:rsidR="005035E2" w:rsidRDefault="005035E2" w:rsidP="005035E2">
      <w:pPr>
        <w:pStyle w:val="Akapitzlist"/>
        <w:numPr>
          <w:ilvl w:val="0"/>
          <w:numId w:val="6"/>
        </w:numPr>
      </w:pPr>
      <w:r>
        <w:t>Obliczanie siły wyporu</w:t>
      </w:r>
    </w:p>
    <w:p w:rsidR="005035E2" w:rsidRPr="008B7B5F" w:rsidRDefault="005035E2" w:rsidP="005035E2">
      <w:pPr>
        <w:pStyle w:val="Akapitzlist"/>
        <w:numPr>
          <w:ilvl w:val="0"/>
          <w:numId w:val="6"/>
        </w:numPr>
      </w:pPr>
      <w:r>
        <w:t>Siła wyporu w gazie</w:t>
      </w:r>
    </w:p>
    <w:p w:rsidR="005035E2" w:rsidRDefault="005035E2" w:rsidP="005035E2">
      <w:pPr>
        <w:suppressAutoHyphens/>
        <w:spacing w:line="240" w:lineRule="auto"/>
        <w:ind w:left="360"/>
        <w:rPr>
          <w:b/>
        </w:rPr>
      </w:pPr>
    </w:p>
    <w:p w:rsidR="005035E2" w:rsidRDefault="005035E2" w:rsidP="005035E2">
      <w:pPr>
        <w:numPr>
          <w:ilvl w:val="0"/>
          <w:numId w:val="2"/>
        </w:numPr>
        <w:suppressAutoHyphens/>
        <w:spacing w:line="240" w:lineRule="auto"/>
      </w:pPr>
      <w:r>
        <w:rPr>
          <w:b/>
        </w:rPr>
        <w:t>Informatyka</w:t>
      </w:r>
      <w:r>
        <w:t xml:space="preserve">: </w:t>
      </w:r>
      <w:r>
        <w:rPr>
          <w:b/>
        </w:rPr>
        <w:t>uczeń</w:t>
      </w:r>
      <w:r>
        <w:t xml:space="preserve"> wykorzystuje programy komputerowe, w tym edukacyjne, wspomagające i wzbogacające naukę różnych przedmiotów.</w:t>
      </w:r>
    </w:p>
    <w:p w:rsidR="005035E2" w:rsidRDefault="005035E2" w:rsidP="005035E2">
      <w:pPr>
        <w:pStyle w:val="Nagwek2"/>
        <w:spacing w:line="240" w:lineRule="auto"/>
        <w:jc w:val="both"/>
        <w:rPr>
          <w:b/>
        </w:rPr>
      </w:pPr>
      <w:r>
        <w:t xml:space="preserve">OSIĄGNIĘCIA UCZNIA: </w:t>
      </w:r>
    </w:p>
    <w:p w:rsidR="005035E2" w:rsidRDefault="005035E2" w:rsidP="005035E2">
      <w:pPr>
        <w:spacing w:line="240" w:lineRule="auto"/>
        <w:ind w:left="360" w:hanging="360"/>
      </w:pPr>
      <w:r>
        <w:rPr>
          <w:b/>
        </w:rPr>
        <w:t>Uczeń:</w:t>
      </w:r>
    </w:p>
    <w:p w:rsidR="005035E2" w:rsidRDefault="005035E2" w:rsidP="005035E2">
      <w:pPr>
        <w:numPr>
          <w:ilvl w:val="0"/>
          <w:numId w:val="3"/>
        </w:numPr>
        <w:tabs>
          <w:tab w:val="left" w:pos="2160"/>
        </w:tabs>
        <w:suppressAutoHyphens/>
        <w:spacing w:after="0" w:line="240" w:lineRule="auto"/>
        <w:ind w:left="714" w:hanging="357"/>
      </w:pPr>
      <w:r>
        <w:t>zna warunki umożliwiające pływanie ciał na podstawie prawa Archimedesa.</w:t>
      </w:r>
    </w:p>
    <w:p w:rsidR="005035E2" w:rsidRDefault="005035E2" w:rsidP="005035E2">
      <w:pPr>
        <w:numPr>
          <w:ilvl w:val="0"/>
          <w:numId w:val="3"/>
        </w:numPr>
        <w:tabs>
          <w:tab w:val="left" w:pos="2160"/>
        </w:tabs>
        <w:suppressAutoHyphens/>
        <w:spacing w:after="0" w:line="240" w:lineRule="auto"/>
        <w:ind w:left="714" w:hanging="357"/>
      </w:pPr>
      <w:r>
        <w:t>wie, co to jest siła wyporu,  od czego zależy siła wyporu.</w:t>
      </w:r>
    </w:p>
    <w:p w:rsidR="005035E2" w:rsidRDefault="005035E2" w:rsidP="005035E2">
      <w:pPr>
        <w:numPr>
          <w:ilvl w:val="0"/>
          <w:numId w:val="3"/>
        </w:numPr>
        <w:tabs>
          <w:tab w:val="left" w:pos="2160"/>
        </w:tabs>
        <w:suppressAutoHyphens/>
        <w:spacing w:after="0" w:line="240" w:lineRule="auto"/>
        <w:ind w:left="714" w:hanging="357"/>
      </w:pPr>
      <w:r>
        <w:t>wie, jakie siły działają na ciało zanurzone w cieczy.</w:t>
      </w:r>
    </w:p>
    <w:p w:rsidR="005035E2" w:rsidRDefault="005035E2" w:rsidP="005035E2">
      <w:pPr>
        <w:numPr>
          <w:ilvl w:val="0"/>
          <w:numId w:val="3"/>
        </w:numPr>
        <w:tabs>
          <w:tab w:val="left" w:pos="2160"/>
        </w:tabs>
        <w:suppressAutoHyphens/>
        <w:spacing w:after="0" w:line="240" w:lineRule="auto"/>
        <w:ind w:left="714" w:hanging="357"/>
      </w:pPr>
      <w:r>
        <w:t>zna  treść prawa Archimedesa.</w:t>
      </w:r>
    </w:p>
    <w:p w:rsidR="005035E2" w:rsidRDefault="005035E2" w:rsidP="005035E2">
      <w:pPr>
        <w:numPr>
          <w:ilvl w:val="0"/>
          <w:numId w:val="3"/>
        </w:numPr>
        <w:tabs>
          <w:tab w:val="left" w:pos="2160"/>
        </w:tabs>
        <w:suppressAutoHyphens/>
        <w:spacing w:after="0" w:line="240" w:lineRule="auto"/>
        <w:ind w:left="714" w:hanging="357"/>
      </w:pPr>
      <w:r>
        <w:t>zna praktyczne wykorzystanie prawa Archimedesa.</w:t>
      </w:r>
    </w:p>
    <w:p w:rsidR="005035E2" w:rsidRDefault="005035E2" w:rsidP="005035E2">
      <w:pPr>
        <w:tabs>
          <w:tab w:val="left" w:pos="2160"/>
        </w:tabs>
        <w:spacing w:after="0" w:line="240" w:lineRule="auto"/>
        <w:ind w:left="357"/>
      </w:pPr>
    </w:p>
    <w:p w:rsidR="005035E2" w:rsidRDefault="005035E2" w:rsidP="005035E2">
      <w:pPr>
        <w:tabs>
          <w:tab w:val="left" w:pos="2160"/>
        </w:tabs>
        <w:spacing w:after="0" w:line="240" w:lineRule="auto"/>
        <w:ind w:left="357"/>
      </w:pPr>
    </w:p>
    <w:p w:rsidR="005035E2" w:rsidRDefault="005035E2" w:rsidP="005035E2">
      <w:pPr>
        <w:tabs>
          <w:tab w:val="left" w:pos="2160"/>
        </w:tabs>
        <w:spacing w:after="0" w:line="240" w:lineRule="auto"/>
        <w:ind w:left="357"/>
      </w:pPr>
    </w:p>
    <w:p w:rsidR="005035E2" w:rsidRDefault="005035E2" w:rsidP="005035E2">
      <w:pPr>
        <w:pStyle w:val="Nagwek2"/>
        <w:spacing w:line="240" w:lineRule="auto"/>
        <w:jc w:val="both"/>
        <w:rPr>
          <w:b/>
        </w:rPr>
      </w:pPr>
      <w:r>
        <w:lastRenderedPageBreak/>
        <w:t xml:space="preserve">Nabywane umiejętności: </w:t>
      </w:r>
    </w:p>
    <w:p w:rsidR="005035E2" w:rsidRDefault="005035E2" w:rsidP="005035E2">
      <w:pPr>
        <w:spacing w:line="240" w:lineRule="auto"/>
      </w:pPr>
      <w:r>
        <w:rPr>
          <w:b/>
        </w:rPr>
        <w:t>Uczeń:</w:t>
      </w:r>
    </w:p>
    <w:p w:rsidR="005035E2" w:rsidRDefault="005035E2" w:rsidP="005035E2">
      <w:pPr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ind w:left="714" w:hanging="357"/>
      </w:pPr>
      <w:r>
        <w:t>potrafi doświadczalnie wyznaczyć siłę wyporu.</w:t>
      </w:r>
    </w:p>
    <w:p w:rsidR="005035E2" w:rsidRDefault="005035E2" w:rsidP="005035E2">
      <w:pPr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ind w:left="714" w:hanging="357"/>
      </w:pPr>
      <w:r>
        <w:t>umie zbadać od czego zależy siła wyporu.</w:t>
      </w:r>
    </w:p>
    <w:p w:rsidR="005035E2" w:rsidRDefault="005035E2" w:rsidP="005035E2">
      <w:pPr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ind w:left="714" w:hanging="357"/>
      </w:pPr>
      <w:r>
        <w:t>umie obliczyć wartość siły wyporu.</w:t>
      </w:r>
    </w:p>
    <w:p w:rsidR="005035E2" w:rsidRDefault="005035E2" w:rsidP="005035E2">
      <w:pPr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ind w:left="714" w:hanging="357"/>
      </w:pPr>
      <w:r>
        <w:t>nabywa umiejętności samodzielnej pracy, obserwacji zjawisk fizycznych, stawiania pytań i poszukiwania odpowiedzi na nie.</w:t>
      </w:r>
    </w:p>
    <w:p w:rsidR="005035E2" w:rsidRDefault="005035E2" w:rsidP="005035E2">
      <w:pPr>
        <w:numPr>
          <w:ilvl w:val="0"/>
          <w:numId w:val="4"/>
        </w:numPr>
        <w:suppressAutoHyphens/>
        <w:spacing w:after="0" w:line="240" w:lineRule="auto"/>
        <w:ind w:left="714" w:hanging="357"/>
      </w:pPr>
      <w:r>
        <w:t>potrafi zainstalować program użytkowy i znaleźć instrukcje dotyczące jego obsługi.</w:t>
      </w:r>
    </w:p>
    <w:p w:rsidR="005035E2" w:rsidRDefault="005035E2" w:rsidP="005035E2">
      <w:pPr>
        <w:spacing w:line="240" w:lineRule="auto"/>
      </w:pPr>
    </w:p>
    <w:tbl>
      <w:tblPr>
        <w:tblW w:w="0" w:type="auto"/>
        <w:tblInd w:w="-4" w:type="dxa"/>
        <w:tblLayout w:type="fixed"/>
        <w:tblCellMar>
          <w:top w:w="170" w:type="dxa"/>
          <w:bottom w:w="170" w:type="dxa"/>
        </w:tblCellMar>
        <w:tblLook w:val="0000"/>
      </w:tblPr>
      <w:tblGrid>
        <w:gridCol w:w="1032"/>
        <w:gridCol w:w="1241"/>
        <w:gridCol w:w="2149"/>
        <w:gridCol w:w="3012"/>
        <w:gridCol w:w="1859"/>
        <w:gridCol w:w="1587"/>
        <w:gridCol w:w="1477"/>
      </w:tblGrid>
      <w:tr w:rsidR="005035E2" w:rsidTr="00106B1F">
        <w:trPr>
          <w:trHeight w:val="115"/>
        </w:trPr>
        <w:tc>
          <w:tcPr>
            <w:tcW w:w="1032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rPr>
                <w:rStyle w:val="Pogrubienie"/>
              </w:rPr>
              <w:t>Etapy lekcji</w:t>
            </w:r>
          </w:p>
          <w:p w:rsidR="005035E2" w:rsidRDefault="005035E2" w:rsidP="00106B1F">
            <w:pPr>
              <w:spacing w:line="240" w:lineRule="auto"/>
            </w:pPr>
          </w:p>
        </w:tc>
        <w:tc>
          <w:tcPr>
            <w:tcW w:w="1241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rPr>
                <w:rStyle w:val="Pogrubienie"/>
              </w:rPr>
              <w:t>Przedmiot nauczania</w:t>
            </w:r>
          </w:p>
          <w:p w:rsidR="005035E2" w:rsidRDefault="005035E2" w:rsidP="00106B1F">
            <w:pPr>
              <w:spacing w:line="240" w:lineRule="auto"/>
            </w:pPr>
          </w:p>
        </w:tc>
        <w:tc>
          <w:tcPr>
            <w:tcW w:w="214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rPr>
                <w:rStyle w:val="Pogrubienie"/>
              </w:rPr>
              <w:t>Kompetencje kluczowe</w:t>
            </w:r>
          </w:p>
          <w:p w:rsidR="005035E2" w:rsidRDefault="005035E2" w:rsidP="00106B1F">
            <w:pPr>
              <w:spacing w:line="240" w:lineRule="auto"/>
            </w:pPr>
          </w:p>
        </w:tc>
        <w:tc>
          <w:tcPr>
            <w:tcW w:w="3012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rPr>
                <w:rStyle w:val="Pogrubienie"/>
              </w:rPr>
              <w:t>Przebieg zajęć</w:t>
            </w:r>
          </w:p>
          <w:p w:rsidR="005035E2" w:rsidRDefault="005035E2" w:rsidP="00106B1F">
            <w:pPr>
              <w:spacing w:line="240" w:lineRule="auto"/>
            </w:pPr>
          </w:p>
        </w:tc>
        <w:tc>
          <w:tcPr>
            <w:tcW w:w="185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rPr>
                <w:rStyle w:val="Pogrubienie"/>
              </w:rPr>
              <w:t>Środki dydaktyczne</w:t>
            </w:r>
          </w:p>
          <w:p w:rsidR="005035E2" w:rsidRDefault="005035E2" w:rsidP="00106B1F">
            <w:pPr>
              <w:spacing w:line="240" w:lineRule="auto"/>
            </w:pPr>
          </w:p>
        </w:tc>
        <w:tc>
          <w:tcPr>
            <w:tcW w:w="158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rPr>
                <w:rStyle w:val="Pogrubienie"/>
              </w:rPr>
              <w:t>Metody nauczania</w:t>
            </w:r>
          </w:p>
          <w:p w:rsidR="005035E2" w:rsidRDefault="005035E2" w:rsidP="00106B1F">
            <w:pPr>
              <w:spacing w:line="240" w:lineRule="auto"/>
            </w:pPr>
          </w:p>
        </w:tc>
        <w:tc>
          <w:tcPr>
            <w:tcW w:w="147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  <w:right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rPr>
                <w:rStyle w:val="Pogrubienie"/>
              </w:rPr>
              <w:t>Formy pracy</w:t>
            </w:r>
          </w:p>
          <w:p w:rsidR="005035E2" w:rsidRDefault="005035E2" w:rsidP="00106B1F">
            <w:pPr>
              <w:spacing w:line="240" w:lineRule="auto"/>
            </w:pPr>
          </w:p>
        </w:tc>
      </w:tr>
      <w:tr w:rsidR="005035E2" w:rsidTr="00106B1F">
        <w:trPr>
          <w:trHeight w:val="115"/>
        </w:trPr>
        <w:tc>
          <w:tcPr>
            <w:tcW w:w="1032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  <w:vAlign w:val="center"/>
          </w:tcPr>
          <w:p w:rsidR="005035E2" w:rsidRDefault="005035E2" w:rsidP="00106B1F">
            <w:pPr>
              <w:spacing w:line="240" w:lineRule="auto"/>
            </w:pPr>
            <w:r>
              <w:t>Etap wstępny</w:t>
            </w:r>
          </w:p>
        </w:tc>
        <w:tc>
          <w:tcPr>
            <w:tcW w:w="1241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Fizyka</w:t>
            </w:r>
          </w:p>
        </w:tc>
        <w:tc>
          <w:tcPr>
            <w:tcW w:w="214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Porozumiewanie się w języku ojczystym; myślenie matematyczne i  podstawowe kompetencje naukowo-techniczne; umiejętność uczenia się</w:t>
            </w:r>
          </w:p>
        </w:tc>
        <w:tc>
          <w:tcPr>
            <w:tcW w:w="3012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Pogadanka na temat obserwacji i doświadczeń uczniów z życia codziennego dotyczących zachowania się ciał wykonanych z różnych  materiałów, wrzucanych do wody.</w:t>
            </w:r>
          </w:p>
          <w:p w:rsidR="005035E2" w:rsidRDefault="005035E2" w:rsidP="00106B1F">
            <w:pPr>
              <w:spacing w:line="240" w:lineRule="auto"/>
              <w:rPr>
                <w:color w:val="000000"/>
              </w:rPr>
            </w:pPr>
            <w:r>
              <w:t>Nauczyciel prosi uczniów, aby odpowiedzieli na kilka pytań, moderuje krótką dyskusję:</w:t>
            </w:r>
          </w:p>
          <w:p w:rsidR="005035E2" w:rsidRDefault="005035E2" w:rsidP="00106B1F">
            <w:pPr>
              <w:spacing w:line="240" w:lineRule="auto"/>
            </w:pPr>
            <w:r>
              <w:rPr>
                <w:color w:val="000000"/>
              </w:rPr>
              <w:t xml:space="preserve">- </w:t>
            </w:r>
            <w:r>
              <w:t xml:space="preserve">Co już wiecie na temat porównania łatwości pływania w: jeziorze, Morzu Bałtyckim, </w:t>
            </w:r>
            <w:r>
              <w:lastRenderedPageBreak/>
              <w:t>Morzu Czarnym?</w:t>
            </w:r>
          </w:p>
          <w:p w:rsidR="005035E2" w:rsidRDefault="005035E2" w:rsidP="00106B1F">
            <w:pPr>
              <w:spacing w:line="240" w:lineRule="auto"/>
            </w:pPr>
            <w:r>
              <w:t>- W którym morzu pływa się najłatwiej i dlaczego?</w:t>
            </w:r>
          </w:p>
          <w:p w:rsidR="005035E2" w:rsidRDefault="005035E2" w:rsidP="00106B1F">
            <w:pPr>
              <w:spacing w:line="240" w:lineRule="auto"/>
            </w:pPr>
            <w:r>
              <w:t>Nauczyciel pyta uczniów, czy stal tonie w wodzie. Następnie wykonuje krótki pokaz: w szklanym naczyniu znajduje się woda. Nauczyciel umieszcza żyletkę na tafli wody. Pyta uczniów, dlaczego żyletka nie tonie. Dyskusja.</w:t>
            </w:r>
          </w:p>
          <w:p w:rsidR="005035E2" w:rsidRDefault="005035E2" w:rsidP="00106B1F">
            <w:pPr>
              <w:spacing w:line="240" w:lineRule="auto"/>
            </w:pPr>
            <w:r>
              <w:t>Nauczyciel zanurza w naczyniu większy przedmiot metalowy (np. nieduże kowadło) i demonstruje podniesienie się poziomu wody.</w:t>
            </w:r>
          </w:p>
        </w:tc>
        <w:tc>
          <w:tcPr>
            <w:tcW w:w="185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lastRenderedPageBreak/>
              <w:t>Dyskusja,</w:t>
            </w:r>
          </w:p>
          <w:p w:rsidR="005035E2" w:rsidRDefault="005035E2" w:rsidP="00106B1F">
            <w:pPr>
              <w:spacing w:line="240" w:lineRule="auto"/>
            </w:pPr>
            <w:r>
              <w:t>naczynie z wodą, żyletka, metalowy przedmiot do zanurzenia w wodzie (np. nieduże kowadło)</w:t>
            </w:r>
          </w:p>
        </w:tc>
        <w:tc>
          <w:tcPr>
            <w:tcW w:w="158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Problemowa: aktywizująca, eksponująca: pokaz połączony z  przeżyciem</w:t>
            </w:r>
          </w:p>
        </w:tc>
        <w:tc>
          <w:tcPr>
            <w:tcW w:w="147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  <w:right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Zbiorowa, jednolita</w:t>
            </w:r>
          </w:p>
        </w:tc>
      </w:tr>
      <w:tr w:rsidR="005035E2" w:rsidTr="00106B1F">
        <w:trPr>
          <w:trHeight w:val="115"/>
        </w:trPr>
        <w:tc>
          <w:tcPr>
            <w:tcW w:w="1032" w:type="dxa"/>
            <w:vMerge w:val="restart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  <w:vAlign w:val="center"/>
          </w:tcPr>
          <w:p w:rsidR="005035E2" w:rsidRDefault="005035E2" w:rsidP="00106B1F">
            <w:pPr>
              <w:spacing w:line="240" w:lineRule="auto"/>
            </w:pPr>
            <w:r>
              <w:lastRenderedPageBreak/>
              <w:t>Etap realizacji</w:t>
            </w:r>
          </w:p>
        </w:tc>
        <w:tc>
          <w:tcPr>
            <w:tcW w:w="1241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Fizyka</w:t>
            </w:r>
          </w:p>
        </w:tc>
        <w:tc>
          <w:tcPr>
            <w:tcW w:w="214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Porozumiewanie się w języku ojczystym; myślenie matematyczne i  podstawowe kompetencje naukowo-techniczne; umiejętność uczenia się</w:t>
            </w:r>
          </w:p>
        </w:tc>
        <w:tc>
          <w:tcPr>
            <w:tcW w:w="3012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Przypomnienie wiadomości na temat:</w:t>
            </w:r>
          </w:p>
          <w:p w:rsidR="005035E2" w:rsidRDefault="005035E2" w:rsidP="00106B1F">
            <w:pPr>
              <w:spacing w:line="240" w:lineRule="auto"/>
            </w:pPr>
            <w:r>
              <w:t>-  podstaw kinetyczno – molekularnej budowy cieczy;</w:t>
            </w:r>
          </w:p>
          <w:p w:rsidR="005035E2" w:rsidRDefault="005035E2" w:rsidP="00106B1F">
            <w:pPr>
              <w:spacing w:before="280" w:after="280" w:line="240" w:lineRule="auto"/>
            </w:pPr>
            <w:r>
              <w:t>- przypomnienie wiadomości o  masie i gęstości (wzór na gęstość),</w:t>
            </w:r>
          </w:p>
          <w:p w:rsidR="005035E2" w:rsidRDefault="005035E2" w:rsidP="00106B1F">
            <w:pPr>
              <w:spacing w:line="240" w:lineRule="auto"/>
            </w:pPr>
            <w:r>
              <w:t xml:space="preserve">- przypomnienie wiadomości dotyczących obliczania ciężaru </w:t>
            </w:r>
            <w:r>
              <w:lastRenderedPageBreak/>
              <w:t>ciała, gdy znana jest jego masa (wzór na ciężar ciała),</w:t>
            </w:r>
          </w:p>
          <w:p w:rsidR="005035E2" w:rsidRDefault="005035E2" w:rsidP="00106B1F">
            <w:pPr>
              <w:spacing w:line="240" w:lineRule="auto"/>
            </w:pPr>
            <w:r>
              <w:t>- przypomnienie wiadomości dotyczących sił wyporu.</w:t>
            </w:r>
          </w:p>
        </w:tc>
        <w:tc>
          <w:tcPr>
            <w:tcW w:w="185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lastRenderedPageBreak/>
              <w:t>Notatki z poprzednich zajęć</w:t>
            </w:r>
          </w:p>
        </w:tc>
        <w:tc>
          <w:tcPr>
            <w:tcW w:w="158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Podająca: wykład informacyjny</w:t>
            </w:r>
          </w:p>
        </w:tc>
        <w:tc>
          <w:tcPr>
            <w:tcW w:w="147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  <w:right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Zbiorowa, jednolita</w:t>
            </w:r>
          </w:p>
        </w:tc>
      </w:tr>
      <w:tr w:rsidR="005035E2" w:rsidTr="00106B1F">
        <w:trPr>
          <w:trHeight w:val="115"/>
        </w:trPr>
        <w:tc>
          <w:tcPr>
            <w:tcW w:w="1032" w:type="dxa"/>
            <w:vMerge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  <w:vAlign w:val="center"/>
          </w:tcPr>
          <w:p w:rsidR="005035E2" w:rsidRDefault="005035E2" w:rsidP="00106B1F">
            <w:pPr>
              <w:snapToGrid w:val="0"/>
              <w:spacing w:line="240" w:lineRule="auto"/>
            </w:pPr>
          </w:p>
        </w:tc>
        <w:tc>
          <w:tcPr>
            <w:tcW w:w="1241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Fizyka</w:t>
            </w:r>
          </w:p>
        </w:tc>
        <w:tc>
          <w:tcPr>
            <w:tcW w:w="214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Myślenie matematyczne i  podstawowe kompetencje naukowo-techniczne; umiejętność uczenia się</w:t>
            </w:r>
          </w:p>
        </w:tc>
        <w:tc>
          <w:tcPr>
            <w:tcW w:w="3012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 xml:space="preserve">Nauczyciel z pomocą ucznia uruchamia komputer oraz rzutnik multimedialny, wgrywa do komputera film z pamięci typy </w:t>
            </w:r>
            <w:proofErr w:type="spellStart"/>
            <w:r>
              <w:t>Flash</w:t>
            </w:r>
            <w:proofErr w:type="spellEnd"/>
            <w:r>
              <w:t xml:space="preserve">, uruchamia program odtwarzający filmy, odtwarza cały film przedstawiający kilka doświadczeń związanych z  prawem Archimedesa. </w:t>
            </w:r>
          </w:p>
          <w:p w:rsidR="005035E2" w:rsidRDefault="005035E2" w:rsidP="00106B1F">
            <w:pPr>
              <w:spacing w:line="240" w:lineRule="auto"/>
            </w:pPr>
            <w:r>
              <w:t xml:space="preserve">Po zakończonej projekcji nauczyciel moderuje krótką dyskusję na temat obejrzanego materiału, zadając pytania zmierzające do wyjaśnienia poznanych zjawisk fizycznych oraz warunków, jakie muszą być spełnione, aby miały one miejsce.  </w:t>
            </w:r>
          </w:p>
          <w:p w:rsidR="005035E2" w:rsidRDefault="005035E2" w:rsidP="00106B1F">
            <w:pPr>
              <w:spacing w:line="240" w:lineRule="auto"/>
            </w:pPr>
            <w:r>
              <w:t>Zadaje m.in. takie pytanie:</w:t>
            </w:r>
          </w:p>
          <w:p w:rsidR="005035E2" w:rsidRDefault="005035E2" w:rsidP="00106B1F">
            <w:pPr>
              <w:spacing w:line="240" w:lineRule="auto"/>
            </w:pPr>
            <w:r>
              <w:t>- Dlaczego ciała stałe, mające większą gęstość od wody mogą pływać?</w:t>
            </w:r>
          </w:p>
          <w:p w:rsidR="005035E2" w:rsidRDefault="005035E2" w:rsidP="00106B1F">
            <w:pPr>
              <w:spacing w:line="240" w:lineRule="auto"/>
            </w:pPr>
            <w:r>
              <w:lastRenderedPageBreak/>
              <w:t>- Czy obejrzane doświadczenie z wyznaczaniem siły wyporu dałoby taki sam wynik, gdyby zamiast wody użyć innej cieczy, np. mleka?</w:t>
            </w:r>
          </w:p>
        </w:tc>
        <w:tc>
          <w:tcPr>
            <w:tcW w:w="185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lastRenderedPageBreak/>
              <w:t xml:space="preserve">Film „Dlaczego statki nie toną?”- film wykorzystany ze strony </w:t>
            </w:r>
            <w:hyperlink r:id="rId5" w:history="1">
              <w:r w:rsidRPr="0021476B">
                <w:rPr>
                  <w:rStyle w:val="Hipercze"/>
                </w:rPr>
                <w:t>www.scholaris.pl</w:t>
              </w:r>
            </w:hyperlink>
          </w:p>
          <w:p w:rsidR="005035E2" w:rsidRDefault="005035E2" w:rsidP="00106B1F">
            <w:pPr>
              <w:spacing w:line="240" w:lineRule="auto"/>
            </w:pPr>
            <w:r>
              <w:t xml:space="preserve"> </w:t>
            </w:r>
          </w:p>
          <w:p w:rsidR="005035E2" w:rsidRDefault="005035E2" w:rsidP="00106B1F">
            <w:pPr>
              <w:spacing w:line="240" w:lineRule="auto"/>
            </w:pPr>
            <w:r>
              <w:t xml:space="preserve"> </w:t>
            </w:r>
          </w:p>
        </w:tc>
        <w:tc>
          <w:tcPr>
            <w:tcW w:w="158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  <w:rPr>
                <w:shd w:val="clear" w:color="auto" w:fill="FFFF00"/>
              </w:rPr>
            </w:pPr>
            <w:r>
              <w:t>Podająca: film</w:t>
            </w:r>
          </w:p>
          <w:p w:rsidR="005035E2" w:rsidRDefault="005035E2" w:rsidP="00106B1F">
            <w:pPr>
              <w:spacing w:line="240" w:lineRule="auto"/>
              <w:rPr>
                <w:shd w:val="clear" w:color="auto" w:fill="FFFF00"/>
              </w:rPr>
            </w:pPr>
          </w:p>
        </w:tc>
        <w:tc>
          <w:tcPr>
            <w:tcW w:w="147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  <w:right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Zbiorowa, jednolita</w:t>
            </w:r>
          </w:p>
        </w:tc>
      </w:tr>
      <w:tr w:rsidR="005035E2" w:rsidTr="00106B1F">
        <w:trPr>
          <w:trHeight w:val="115"/>
        </w:trPr>
        <w:tc>
          <w:tcPr>
            <w:tcW w:w="1032" w:type="dxa"/>
            <w:vMerge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  <w:vAlign w:val="center"/>
          </w:tcPr>
          <w:p w:rsidR="005035E2" w:rsidRDefault="005035E2" w:rsidP="00106B1F">
            <w:pPr>
              <w:snapToGrid w:val="0"/>
              <w:spacing w:line="240" w:lineRule="auto"/>
            </w:pPr>
          </w:p>
        </w:tc>
        <w:tc>
          <w:tcPr>
            <w:tcW w:w="1241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Fizyka</w:t>
            </w:r>
          </w:p>
        </w:tc>
        <w:tc>
          <w:tcPr>
            <w:tcW w:w="214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Myślenie matematyczne i  podstawowe kompetencje naukowo-techniczne; umiejętność uczenia się</w:t>
            </w:r>
          </w:p>
        </w:tc>
        <w:tc>
          <w:tcPr>
            <w:tcW w:w="3012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 xml:space="preserve">Nauczyciel z pomocą ucznia uruchamia komputer oraz rzutnik multimedialny, wgrywa do komputera film z pamięci typy </w:t>
            </w:r>
            <w:proofErr w:type="spellStart"/>
            <w:r>
              <w:t>Flash</w:t>
            </w:r>
            <w:proofErr w:type="spellEnd"/>
            <w:r>
              <w:t xml:space="preserve">, uruchamia program odtwarzający filmy, odtwarza cały film przedstawiający praktyczne zastosowania prawa Archimedesa. </w:t>
            </w:r>
          </w:p>
          <w:p w:rsidR="005035E2" w:rsidRDefault="005035E2" w:rsidP="00106B1F">
            <w:pPr>
              <w:spacing w:line="240" w:lineRule="auto"/>
            </w:pPr>
            <w:r>
              <w:t xml:space="preserve">Po zakończonej projekcji nauczyciel moderuje krótką dyskusję na temat obejrzanego materiału, zadając pytania zmierzające do wyjaśnienia poznanych zjawisk fizycznych oraz warunków, jakie muszą być spełnione, aby miały one miejsce.  </w:t>
            </w:r>
          </w:p>
          <w:p w:rsidR="005035E2" w:rsidRDefault="005035E2" w:rsidP="00106B1F">
            <w:pPr>
              <w:spacing w:line="240" w:lineRule="auto"/>
            </w:pPr>
            <w:r>
              <w:t>Zdaje m.in. takie pytanie:</w:t>
            </w:r>
          </w:p>
          <w:p w:rsidR="005035E2" w:rsidRDefault="005035E2" w:rsidP="00106B1F">
            <w:pPr>
              <w:spacing w:line="240" w:lineRule="auto"/>
            </w:pPr>
            <w:r>
              <w:t>- Dlaczego statki podwodne potrafią się zanurzyć, a jednak nie toną?</w:t>
            </w:r>
          </w:p>
          <w:p w:rsidR="005035E2" w:rsidRDefault="005035E2" w:rsidP="00106B1F">
            <w:pPr>
              <w:spacing w:line="240" w:lineRule="auto"/>
            </w:pPr>
            <w:r>
              <w:lastRenderedPageBreak/>
              <w:t>- Czy prawo Archimedesa obowiązuje także w gazach?</w:t>
            </w:r>
          </w:p>
        </w:tc>
        <w:tc>
          <w:tcPr>
            <w:tcW w:w="185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lastRenderedPageBreak/>
              <w:t xml:space="preserve">Film „Wanna Archimedesa” film wykorzystany ze strony </w:t>
            </w:r>
            <w:hyperlink r:id="rId6" w:history="1">
              <w:r w:rsidRPr="0021476B">
                <w:rPr>
                  <w:rStyle w:val="Hipercze"/>
                </w:rPr>
                <w:t>www.scholaris.pl</w:t>
              </w:r>
            </w:hyperlink>
          </w:p>
          <w:p w:rsidR="005035E2" w:rsidRDefault="005035E2" w:rsidP="00106B1F">
            <w:pPr>
              <w:spacing w:line="240" w:lineRule="auto"/>
            </w:pPr>
            <w:r>
              <w:t xml:space="preserve"> </w:t>
            </w:r>
          </w:p>
        </w:tc>
        <w:tc>
          <w:tcPr>
            <w:tcW w:w="158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  <w:rPr>
                <w:shd w:val="clear" w:color="auto" w:fill="FFFF00"/>
              </w:rPr>
            </w:pPr>
            <w:r>
              <w:t>Podająca: film</w:t>
            </w:r>
          </w:p>
          <w:p w:rsidR="005035E2" w:rsidRDefault="005035E2" w:rsidP="00106B1F">
            <w:pPr>
              <w:spacing w:line="240" w:lineRule="auto"/>
              <w:rPr>
                <w:shd w:val="clear" w:color="auto" w:fill="FFFF00"/>
              </w:rPr>
            </w:pPr>
          </w:p>
        </w:tc>
        <w:tc>
          <w:tcPr>
            <w:tcW w:w="147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  <w:right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Zbiorowa, jednolita</w:t>
            </w:r>
          </w:p>
        </w:tc>
      </w:tr>
      <w:tr w:rsidR="005035E2" w:rsidTr="00106B1F">
        <w:trPr>
          <w:trHeight w:val="115"/>
        </w:trPr>
        <w:tc>
          <w:tcPr>
            <w:tcW w:w="1032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  <w:vAlign w:val="center"/>
          </w:tcPr>
          <w:p w:rsidR="005035E2" w:rsidRDefault="005035E2" w:rsidP="00106B1F">
            <w:pPr>
              <w:spacing w:line="240" w:lineRule="auto"/>
            </w:pPr>
            <w:r>
              <w:lastRenderedPageBreak/>
              <w:t>Etap końcowy</w:t>
            </w:r>
          </w:p>
        </w:tc>
        <w:tc>
          <w:tcPr>
            <w:tcW w:w="1241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Fizyka</w:t>
            </w:r>
          </w:p>
        </w:tc>
        <w:tc>
          <w:tcPr>
            <w:tcW w:w="214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  <w:rPr>
                <w:rFonts w:ascii="Calibri" w:eastAsia="MS Gothic" w:hAnsi="Calibri" w:cs="Calibri"/>
              </w:rPr>
            </w:pPr>
            <w:r>
              <w:t>Myślenie matematyczne i  podstawowe kompetencje naukowo-techniczne; umiejętność uczenia się</w:t>
            </w:r>
          </w:p>
        </w:tc>
        <w:tc>
          <w:tcPr>
            <w:tcW w:w="3012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pStyle w:val="Default"/>
              <w:spacing w:before="160" w:after="160"/>
              <w:ind w:right="18"/>
              <w:rPr>
                <w:rFonts w:ascii="Calibri" w:eastAsia="MS Gothic" w:hAnsi="Calibri" w:cs="Calibri"/>
                <w:b/>
                <w:color w:val="auto"/>
                <w:sz w:val="22"/>
                <w:szCs w:val="22"/>
              </w:rPr>
            </w:pPr>
            <w:r>
              <w:rPr>
                <w:rFonts w:ascii="Calibri" w:eastAsia="MS Gothic" w:hAnsi="Calibri" w:cs="Calibri"/>
                <w:color w:val="auto"/>
                <w:sz w:val="22"/>
                <w:szCs w:val="22"/>
              </w:rPr>
              <w:t xml:space="preserve">Podsumowanie lekcji. Nauczyciel podsumowuje poznane prawo Archimedesa. Mówi ono, że  na każde ciało zanurzone w cieczy działa zwrócona do góry siła wyporu </w:t>
            </w:r>
            <w:proofErr w:type="spellStart"/>
            <w:r>
              <w:rPr>
                <w:rFonts w:ascii="Calibri" w:eastAsia="MS Gothic" w:hAnsi="Calibri" w:cs="Calibri"/>
                <w:color w:val="auto"/>
                <w:sz w:val="22"/>
                <w:szCs w:val="22"/>
              </w:rPr>
              <w:t>Fw</w:t>
            </w:r>
            <w:proofErr w:type="spellEnd"/>
            <w:r>
              <w:rPr>
                <w:rFonts w:ascii="Calibri" w:eastAsia="MS Gothic" w:hAnsi="Calibri" w:cs="Calibri"/>
                <w:color w:val="auto"/>
                <w:sz w:val="22"/>
                <w:szCs w:val="22"/>
              </w:rPr>
              <w:t xml:space="preserve"> o wartości równej wartości ciężaru cieczy wypartej przez to ciało.</w:t>
            </w:r>
          </w:p>
          <w:p w:rsidR="005035E2" w:rsidRDefault="005035E2" w:rsidP="00106B1F">
            <w:pPr>
              <w:pStyle w:val="Default"/>
              <w:spacing w:before="160" w:after="160"/>
              <w:ind w:right="1120"/>
              <w:rPr>
                <w:rFonts w:ascii="Calibri" w:eastAsia="MS Gothic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MS Gothic" w:hAnsi="Calibri" w:cs="Calibri"/>
                <w:b/>
                <w:color w:val="auto"/>
                <w:sz w:val="22"/>
                <w:szCs w:val="22"/>
              </w:rPr>
              <w:t>F</w:t>
            </w:r>
            <w:r>
              <w:rPr>
                <w:rFonts w:ascii="Calibri" w:eastAsia="MS Gothic" w:hAnsi="Calibri" w:cs="Calibri"/>
                <w:b/>
                <w:i/>
                <w:iCs/>
                <w:color w:val="auto"/>
                <w:sz w:val="22"/>
                <w:szCs w:val="22"/>
              </w:rPr>
              <w:t>w</w:t>
            </w:r>
            <w:proofErr w:type="spellEnd"/>
            <w:r>
              <w:rPr>
                <w:rFonts w:ascii="Calibri" w:eastAsia="MS Gothic" w:hAnsi="Calibri" w:cs="Calibri"/>
                <w:b/>
                <w:i/>
                <w:iCs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Calibri" w:eastAsia="MS Gothic" w:hAnsi="Calibri" w:cs="Calibri"/>
                <w:b/>
                <w:color w:val="auto"/>
                <w:sz w:val="22"/>
                <w:szCs w:val="22"/>
              </w:rPr>
              <w:t xml:space="preserve">= </w:t>
            </w:r>
            <w:proofErr w:type="spellStart"/>
            <w:r>
              <w:rPr>
                <w:rFonts w:ascii="Calibri" w:eastAsia="MS Gothic" w:hAnsi="Calibri" w:cs="Calibri"/>
                <w:b/>
                <w:color w:val="auto"/>
                <w:sz w:val="22"/>
                <w:szCs w:val="22"/>
              </w:rPr>
              <w:t>F</w:t>
            </w:r>
            <w:r>
              <w:rPr>
                <w:rFonts w:ascii="Calibri" w:eastAsia="MS Gothic" w:hAnsi="Calibri" w:cs="Calibri"/>
                <w:b/>
                <w:i/>
                <w:iCs/>
                <w:color w:val="auto"/>
                <w:sz w:val="22"/>
                <w:szCs w:val="22"/>
              </w:rPr>
              <w:t>c</w:t>
            </w:r>
            <w:proofErr w:type="spellEnd"/>
            <w:r>
              <w:rPr>
                <w:rFonts w:ascii="Calibri" w:eastAsia="MS Gothic" w:hAnsi="Calibri" w:cs="Calibri"/>
                <w:b/>
                <w:i/>
                <w:iCs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Calibri" w:eastAsia="MS Gothic" w:hAnsi="Calibri" w:cs="Calibri"/>
                <w:b/>
                <w:color w:val="auto"/>
                <w:sz w:val="22"/>
                <w:szCs w:val="22"/>
              </w:rPr>
              <w:t xml:space="preserve">= </w:t>
            </w:r>
            <w:proofErr w:type="spellStart"/>
            <w:r>
              <w:rPr>
                <w:rFonts w:ascii="Calibri" w:eastAsia="MS Gothic" w:hAnsi="Calibri" w:cs="Calibri"/>
                <w:b/>
                <w:color w:val="auto"/>
                <w:sz w:val="22"/>
                <w:szCs w:val="22"/>
              </w:rPr>
              <w:t>ρ</w:t>
            </w:r>
            <w:r>
              <w:rPr>
                <w:rFonts w:ascii="Calibri" w:eastAsia="MS Gothic" w:hAnsi="Calibri" w:cs="Calibri"/>
                <w:b/>
                <w:i/>
                <w:iCs/>
                <w:color w:val="auto"/>
                <w:sz w:val="22"/>
                <w:szCs w:val="22"/>
              </w:rPr>
              <w:t>c</w:t>
            </w:r>
            <w:proofErr w:type="spellEnd"/>
            <w:r>
              <w:rPr>
                <w:rFonts w:ascii="Calibri" w:eastAsia="MS Gothic" w:hAnsi="Calibri" w:cs="Calibri"/>
                <w:b/>
                <w:i/>
                <w:iCs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Calibri" w:eastAsia="MS Gothic" w:hAnsi="Calibri" w:cs="Calibri"/>
                <w:b/>
                <w:color w:val="auto"/>
                <w:sz w:val="22"/>
                <w:szCs w:val="22"/>
              </w:rPr>
              <w:t>g</w:t>
            </w:r>
            <w:r>
              <w:rPr>
                <w:rFonts w:ascii="Calibri" w:eastAsia="MS Gothic" w:hAnsi="Calibri" w:cs="Calibri"/>
                <w:color w:val="auto"/>
                <w:sz w:val="22"/>
                <w:szCs w:val="22"/>
              </w:rPr>
              <w:t xml:space="preserve"> V</w:t>
            </w:r>
          </w:p>
          <w:p w:rsidR="005035E2" w:rsidRDefault="005035E2" w:rsidP="00106B1F">
            <w:pPr>
              <w:pStyle w:val="Pa221"/>
              <w:spacing w:line="240" w:lineRule="auto"/>
              <w:ind w:left="708" w:right="1120"/>
              <w:rPr>
                <w:rFonts w:ascii="Calibri" w:eastAsia="MS Gothic" w:hAnsi="Calibri" w:cs="Calibri"/>
                <w:sz w:val="22"/>
                <w:szCs w:val="22"/>
              </w:rPr>
            </w:pPr>
            <w:r>
              <w:rPr>
                <w:rFonts w:ascii="Calibri" w:eastAsia="MS Gothic" w:hAnsi="Calibri" w:cs="Calibri"/>
                <w:sz w:val="22"/>
                <w:szCs w:val="22"/>
              </w:rPr>
              <w:t>gdzie:</w:t>
            </w:r>
          </w:p>
          <w:p w:rsidR="005035E2" w:rsidRDefault="005035E2" w:rsidP="00106B1F">
            <w:pPr>
              <w:pStyle w:val="Pa221"/>
              <w:spacing w:line="240" w:lineRule="auto"/>
              <w:ind w:left="708" w:right="1120"/>
            </w:pPr>
            <w:proofErr w:type="spellStart"/>
            <w:r>
              <w:rPr>
                <w:rFonts w:ascii="Calibri" w:eastAsia="MS Gothic" w:hAnsi="Calibri" w:cs="Calibri"/>
                <w:sz w:val="22"/>
                <w:szCs w:val="22"/>
              </w:rPr>
              <w:t>ρ</w:t>
            </w:r>
            <w:r>
              <w:rPr>
                <w:rFonts w:ascii="Calibri" w:eastAsia="MS Gothic" w:hAnsi="Calibri" w:cs="Calibri"/>
                <w:i/>
                <w:iCs/>
                <w:sz w:val="22"/>
                <w:szCs w:val="22"/>
              </w:rPr>
              <w:t>c</w:t>
            </w:r>
            <w:proofErr w:type="spellEnd"/>
            <w:r>
              <w:rPr>
                <w:rFonts w:ascii="Calibri" w:eastAsia="MS Gothic" w:hAnsi="Calibri" w:cs="Calibr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="Calibri" w:eastAsia="MS Gothic" w:hAnsi="Calibri" w:cs="Calibri"/>
                <w:sz w:val="22"/>
                <w:szCs w:val="22"/>
              </w:rPr>
              <w:t>– to gęstość cieczy,</w:t>
            </w:r>
          </w:p>
          <w:p w:rsidR="005035E2" w:rsidRDefault="005035E2" w:rsidP="00106B1F">
            <w:pPr>
              <w:spacing w:line="240" w:lineRule="auto"/>
            </w:pPr>
            <w:r>
              <w:t>V – objętość ciała lub jego zanurzonej części.</w:t>
            </w:r>
          </w:p>
          <w:p w:rsidR="005035E2" w:rsidRDefault="005035E2" w:rsidP="00106B1F">
            <w:pPr>
              <w:spacing w:line="240" w:lineRule="auto"/>
            </w:pPr>
            <w:r>
              <w:t>Prawo Archimedesa stosuje się także do ciał</w:t>
            </w:r>
            <w:r>
              <w:rPr>
                <w:rFonts w:eastAsia="Times New Roman" w:cs="Franklin Gothic Book"/>
                <w:color w:val="000000"/>
              </w:rPr>
              <w:t xml:space="preserve"> zanurzonych w  gazie.</w:t>
            </w:r>
          </w:p>
        </w:tc>
        <w:tc>
          <w:tcPr>
            <w:tcW w:w="1859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 xml:space="preserve"> </w:t>
            </w:r>
          </w:p>
        </w:tc>
        <w:tc>
          <w:tcPr>
            <w:tcW w:w="158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Podająca: pogadanka</w:t>
            </w:r>
          </w:p>
        </w:tc>
        <w:tc>
          <w:tcPr>
            <w:tcW w:w="1477" w:type="dxa"/>
            <w:tcBorders>
              <w:top w:val="single" w:sz="1" w:space="0" w:color="C0C0C0"/>
              <w:left w:val="single" w:sz="1" w:space="0" w:color="C0C0C0"/>
              <w:bottom w:val="single" w:sz="1" w:space="0" w:color="C0C0C0"/>
              <w:right w:val="single" w:sz="1" w:space="0" w:color="C0C0C0"/>
            </w:tcBorders>
            <w:shd w:val="clear" w:color="auto" w:fill="auto"/>
          </w:tcPr>
          <w:p w:rsidR="005035E2" w:rsidRDefault="005035E2" w:rsidP="00106B1F">
            <w:pPr>
              <w:spacing w:line="240" w:lineRule="auto"/>
            </w:pPr>
            <w:r>
              <w:t>Zbiorowa, jednolita</w:t>
            </w:r>
          </w:p>
        </w:tc>
      </w:tr>
    </w:tbl>
    <w:p w:rsidR="005035E2" w:rsidRDefault="005035E2" w:rsidP="005035E2">
      <w:pPr>
        <w:spacing w:line="240" w:lineRule="auto"/>
      </w:pPr>
    </w:p>
    <w:p w:rsidR="005035E2" w:rsidRPr="000F22FD" w:rsidRDefault="005035E2" w:rsidP="005035E2">
      <w:pPr>
        <w:rPr>
          <w:noProof/>
          <w:color w:val="92D050"/>
          <w:lang w:eastAsia="pl-PL"/>
        </w:rPr>
      </w:pPr>
    </w:p>
    <w:p w:rsidR="008152A9" w:rsidRDefault="008152A9"/>
    <w:sectPr w:rsidR="008152A9" w:rsidSect="005035E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Franklin Gothic Demi">
    <w:panose1 w:val="020B0703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  <w:b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5">
    <w:nsid w:val="0AD37955"/>
    <w:multiLevelType w:val="hybridMultilevel"/>
    <w:tmpl w:val="FC98E6B2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035E2"/>
    <w:rsid w:val="005035E2"/>
    <w:rsid w:val="00815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35E2"/>
  </w:style>
  <w:style w:type="paragraph" w:styleId="Nagwek2">
    <w:name w:val="heading 2"/>
    <w:basedOn w:val="Normalny"/>
    <w:next w:val="Normalny"/>
    <w:link w:val="Nagwek2Znak"/>
    <w:qFormat/>
    <w:rsid w:val="005035E2"/>
    <w:pPr>
      <w:numPr>
        <w:ilvl w:val="1"/>
        <w:numId w:val="1"/>
      </w:numPr>
      <w:pBdr>
        <w:bottom w:val="single" w:sz="4" w:space="1" w:color="000000"/>
      </w:pBdr>
      <w:suppressAutoHyphens/>
      <w:spacing w:before="400" w:line="252" w:lineRule="auto"/>
      <w:jc w:val="center"/>
      <w:outlineLvl w:val="1"/>
    </w:pPr>
    <w:rPr>
      <w:rFonts w:ascii="Calibri" w:eastAsia="MS Gothic" w:hAnsi="Calibri" w:cs="Times New Roman"/>
      <w:caps/>
      <w:color w:val="632423"/>
      <w:spacing w:val="15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5035E2"/>
    <w:rPr>
      <w:rFonts w:ascii="Calibri" w:eastAsia="MS Gothic" w:hAnsi="Calibri" w:cs="Times New Roman"/>
      <w:caps/>
      <w:color w:val="632423"/>
      <w:spacing w:val="15"/>
      <w:sz w:val="24"/>
      <w:szCs w:val="24"/>
      <w:lang w:eastAsia="ar-SA"/>
    </w:rPr>
  </w:style>
  <w:style w:type="character" w:styleId="Pogrubienie">
    <w:name w:val="Strong"/>
    <w:qFormat/>
    <w:rsid w:val="005035E2"/>
    <w:rPr>
      <w:b/>
      <w:bCs/>
      <w:color w:val="943634"/>
      <w:spacing w:val="5"/>
    </w:rPr>
  </w:style>
  <w:style w:type="paragraph" w:customStyle="1" w:styleId="Default">
    <w:name w:val="Default"/>
    <w:rsid w:val="005035E2"/>
    <w:pPr>
      <w:suppressAutoHyphens/>
      <w:autoSpaceDE w:val="0"/>
      <w:spacing w:after="0" w:line="240" w:lineRule="auto"/>
    </w:pPr>
    <w:rPr>
      <w:rFonts w:ascii="Franklin Gothic Demi" w:eastAsia="Times New Roman" w:hAnsi="Franklin Gothic Demi" w:cs="Franklin Gothic Demi"/>
      <w:color w:val="000000"/>
      <w:sz w:val="24"/>
      <w:szCs w:val="24"/>
      <w:lang w:eastAsia="ar-SA"/>
    </w:rPr>
  </w:style>
  <w:style w:type="paragraph" w:customStyle="1" w:styleId="Pa221">
    <w:name w:val="Pa22+1"/>
    <w:basedOn w:val="Default"/>
    <w:next w:val="Default"/>
    <w:rsid w:val="005035E2"/>
    <w:pPr>
      <w:spacing w:line="241" w:lineRule="atLeast"/>
    </w:pPr>
    <w:rPr>
      <w:rFonts w:cs="Times New Roman"/>
      <w:color w:val="auto"/>
    </w:rPr>
  </w:style>
  <w:style w:type="paragraph" w:styleId="Akapitzlist">
    <w:name w:val="List Paragraph"/>
    <w:basedOn w:val="Normalny"/>
    <w:qFormat/>
    <w:rsid w:val="005035E2"/>
    <w:pPr>
      <w:suppressAutoHyphens/>
      <w:spacing w:after="0" w:line="240" w:lineRule="auto"/>
      <w:ind w:left="720"/>
      <w:jc w:val="both"/>
    </w:pPr>
    <w:rPr>
      <w:rFonts w:ascii="Cambria" w:eastAsia="Cambria" w:hAnsi="Cambria" w:cs="Cambria"/>
      <w:lang w:eastAsia="ar-SA"/>
    </w:rPr>
  </w:style>
  <w:style w:type="character" w:styleId="Hipercze">
    <w:name w:val="Hyperlink"/>
    <w:basedOn w:val="Domylnaczcionkaakapitu"/>
    <w:uiPriority w:val="99"/>
    <w:unhideWhenUsed/>
    <w:rsid w:val="005035E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cholaris.pl" TargetMode="External"/><Relationship Id="rId5" Type="http://schemas.openxmlformats.org/officeDocument/2006/relationships/hyperlink" Target="http://www.scholaris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738</Words>
  <Characters>4433</Characters>
  <Application>Microsoft Office Word</Application>
  <DocSecurity>0</DocSecurity>
  <Lines>36</Lines>
  <Paragraphs>10</Paragraphs>
  <ScaleCrop>false</ScaleCrop>
  <Company>Hewlett-Packard</Company>
  <LinksUpToDate>false</LinksUpToDate>
  <CharactersWithSpaces>5161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2018-06-26T18:20:00Z</dcterms:created>
  <dcterms:modified xsi:type="dcterms:W3CDTF">2018-06-26T18:21:00Z</dcterms:modified>
</cp:coreProperties>
</file>